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F1" w:rsidRPr="00F676F1" w:rsidRDefault="00F676F1" w:rsidP="00F676F1">
      <w:pPr>
        <w:spacing w:line="240" w:lineRule="auto"/>
        <w:rPr>
          <w:b/>
        </w:rPr>
      </w:pPr>
      <w:r w:rsidRPr="00F676F1">
        <w:rPr>
          <w:b/>
        </w:rPr>
        <w:t xml:space="preserve">MOTIVAȚIA </w:t>
      </w:r>
    </w:p>
    <w:p w:rsidR="00F676F1" w:rsidRPr="00F676F1" w:rsidRDefault="00F676F1" w:rsidP="00F676F1">
      <w:pPr>
        <w:spacing w:line="240" w:lineRule="auto"/>
        <w:rPr>
          <w:b/>
        </w:rPr>
      </w:pPr>
    </w:p>
    <w:p w:rsidR="00F676F1" w:rsidRPr="00F676F1" w:rsidRDefault="00F676F1" w:rsidP="00F676F1">
      <w:pPr>
        <w:numPr>
          <w:ilvl w:val="0"/>
          <w:numId w:val="2"/>
        </w:numPr>
        <w:spacing w:line="240" w:lineRule="auto"/>
      </w:pPr>
      <w:r w:rsidRPr="00F676F1">
        <w:t>Definiție: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 xml:space="preserve">Termen generic pentru ansamblul trebuințelor, nevoilor, impulsurilor 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 xml:space="preserve">Cauza internă a comportamentului </w:t>
      </w:r>
    </w:p>
    <w:p w:rsidR="00F676F1" w:rsidRPr="00F676F1" w:rsidRDefault="00F676F1" w:rsidP="00F676F1">
      <w:pPr>
        <w:spacing w:line="240" w:lineRule="auto"/>
      </w:pPr>
    </w:p>
    <w:p w:rsidR="00F676F1" w:rsidRPr="00F676F1" w:rsidRDefault="00F676F1" w:rsidP="00F676F1">
      <w:pPr>
        <w:numPr>
          <w:ilvl w:val="0"/>
          <w:numId w:val="2"/>
        </w:numPr>
        <w:spacing w:line="240" w:lineRule="auto"/>
      </w:pPr>
      <w:r w:rsidRPr="00F676F1">
        <w:t>Funcțiile motivației: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 xml:space="preserve">activarea internă difuză și semnalizarea dezechilibrelor 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 xml:space="preserve">mobilizarea și declanșarea acțiunilor 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 xml:space="preserve">reglarea comportamentului </w:t>
      </w:r>
    </w:p>
    <w:p w:rsidR="00F676F1" w:rsidRPr="00F676F1" w:rsidRDefault="00F676F1" w:rsidP="00F676F1">
      <w:pPr>
        <w:spacing w:line="240" w:lineRule="auto"/>
      </w:pPr>
    </w:p>
    <w:p w:rsidR="00F676F1" w:rsidRPr="00F676F1" w:rsidRDefault="00F676F1" w:rsidP="00F676F1">
      <w:pPr>
        <w:numPr>
          <w:ilvl w:val="0"/>
          <w:numId w:val="2"/>
        </w:numPr>
        <w:spacing w:line="240" w:lineRule="auto"/>
      </w:pPr>
      <w:r w:rsidRPr="00F676F1">
        <w:t xml:space="preserve">Structuri ale motivației 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>Trebuințele: primare (organice și fiziologice)</w:t>
      </w:r>
    </w:p>
    <w:p w:rsidR="00F676F1" w:rsidRPr="00F676F1" w:rsidRDefault="00F676F1" w:rsidP="00F676F1">
      <w:pPr>
        <w:spacing w:line="240" w:lineRule="auto"/>
      </w:pPr>
      <w:r w:rsidRPr="00F676F1">
        <w:t xml:space="preserve">                           secundare (materiale, sociale, spirituale)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proofErr w:type="spellStart"/>
      <w:r w:rsidRPr="00F676F1">
        <w:t>Motivelele</w:t>
      </w:r>
      <w:proofErr w:type="spellEnd"/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 xml:space="preserve">Interesele 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 xml:space="preserve">Convingerile 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>Idealul de viață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>Concepția despre lume și viață</w:t>
      </w:r>
    </w:p>
    <w:p w:rsidR="00F676F1" w:rsidRPr="00F676F1" w:rsidRDefault="00F676F1" w:rsidP="00F676F1">
      <w:pPr>
        <w:spacing w:line="240" w:lineRule="auto"/>
      </w:pPr>
    </w:p>
    <w:p w:rsidR="00F676F1" w:rsidRPr="00F676F1" w:rsidRDefault="00F676F1" w:rsidP="00F676F1">
      <w:pPr>
        <w:numPr>
          <w:ilvl w:val="0"/>
          <w:numId w:val="2"/>
        </w:numPr>
        <w:spacing w:line="240" w:lineRule="auto"/>
      </w:pPr>
      <w:r w:rsidRPr="00F676F1">
        <w:t xml:space="preserve">Formele motivației 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>Pozitivă și negativă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>Intrinsecă și extrinsecă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>Cognitivă și afectivă</w:t>
      </w:r>
    </w:p>
    <w:p w:rsidR="00F676F1" w:rsidRPr="00F676F1" w:rsidRDefault="00F676F1" w:rsidP="00F676F1">
      <w:pPr>
        <w:spacing w:line="240" w:lineRule="auto"/>
      </w:pPr>
    </w:p>
    <w:p w:rsidR="00F676F1" w:rsidRPr="00F676F1" w:rsidRDefault="00F676F1" w:rsidP="00F676F1">
      <w:pPr>
        <w:numPr>
          <w:ilvl w:val="0"/>
          <w:numId w:val="2"/>
        </w:numPr>
        <w:spacing w:line="240" w:lineRule="auto"/>
      </w:pPr>
      <w:r w:rsidRPr="00F676F1">
        <w:t xml:space="preserve">Motivație și performanță. </w:t>
      </w:r>
      <w:proofErr w:type="spellStart"/>
      <w:r w:rsidRPr="00F676F1">
        <w:t>Optimum</w:t>
      </w:r>
      <w:proofErr w:type="spellEnd"/>
      <w:r w:rsidRPr="00F676F1">
        <w:t xml:space="preserve"> motivațional 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 xml:space="preserve">Performanța reprezintă nivelul superior de îndeplinire al scopului 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 xml:space="preserve">Relația dintre motivație și performanță diferă în funcție de complexitatea activității </w:t>
      </w:r>
    </w:p>
    <w:p w:rsidR="00F676F1" w:rsidRPr="00F676F1" w:rsidRDefault="00F676F1" w:rsidP="00F676F1">
      <w:pPr>
        <w:numPr>
          <w:ilvl w:val="1"/>
          <w:numId w:val="1"/>
        </w:numPr>
        <w:spacing w:line="240" w:lineRule="auto"/>
      </w:pPr>
      <w:r w:rsidRPr="00F676F1">
        <w:t xml:space="preserve">Optim motivațional = echilibrul dintre mobilizarea internă și cerințele sarcinii </w:t>
      </w:r>
      <w:bookmarkStart w:id="0" w:name="_GoBack"/>
      <w:bookmarkEnd w:id="0"/>
    </w:p>
    <w:p w:rsidR="00AD48B8" w:rsidRDefault="00F676F1" w:rsidP="00F676F1">
      <w:pPr>
        <w:spacing w:line="240" w:lineRule="auto"/>
      </w:pPr>
    </w:p>
    <w:sectPr w:rsidR="00A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C2C"/>
    <w:multiLevelType w:val="hybridMultilevel"/>
    <w:tmpl w:val="2DBCE59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06BE5"/>
    <w:multiLevelType w:val="hybridMultilevel"/>
    <w:tmpl w:val="699AA4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80B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6CC2484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F1"/>
    <w:rsid w:val="0048087D"/>
    <w:rsid w:val="00EF5D52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751</Characters>
  <Application>Microsoft Office Word</Application>
  <DocSecurity>0</DocSecurity>
  <Lines>6</Lines>
  <Paragraphs>1</Paragraphs>
  <ScaleCrop>false</ScaleCrop>
  <Company>Unitate Scolara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</cp:revision>
  <dcterms:created xsi:type="dcterms:W3CDTF">2015-02-06T18:10:00Z</dcterms:created>
  <dcterms:modified xsi:type="dcterms:W3CDTF">2015-02-06T18:11:00Z</dcterms:modified>
</cp:coreProperties>
</file>